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EF2CC4">
        <w:rPr>
          <w:rFonts w:cs="Arial"/>
          <w:b/>
          <w:color w:val="000000" w:themeColor="text1"/>
          <w:sz w:val="24"/>
          <w:szCs w:val="24"/>
        </w:rPr>
        <w:t>RAN</w:t>
      </w:r>
      <w:r w:rsidRPr="007B5EFB">
        <w:rPr>
          <w:rFonts w:cs="Arial"/>
          <w:b/>
          <w:color w:val="000000" w:themeColor="text1"/>
          <w:sz w:val="24"/>
          <w:szCs w:val="24"/>
        </w:rPr>
        <w:t>#</w:t>
      </w:r>
      <w:r w:rsidR="00EF2CC4">
        <w:rPr>
          <w:rFonts w:cs="Arial"/>
          <w:b/>
          <w:color w:val="000000" w:themeColor="text1"/>
          <w:sz w:val="24"/>
          <w:szCs w:val="24"/>
        </w:rPr>
        <w:t>73</w:t>
      </w:r>
      <w:r w:rsidR="007572CF" w:rsidRPr="007B5EFB">
        <w:rPr>
          <w:rFonts w:cs="Arial"/>
          <w:b/>
          <w:sz w:val="24"/>
          <w:szCs w:val="24"/>
        </w:rPr>
        <w:tab/>
      </w:r>
      <w:r w:rsidR="001577D1">
        <w:rPr>
          <w:rFonts w:cs="Arial" w:hint="eastAsia"/>
          <w:b/>
          <w:sz w:val="24"/>
          <w:szCs w:val="24"/>
          <w:lang w:eastAsia="zh-TW"/>
        </w:rPr>
        <w:t xml:space="preserve"> </w:t>
      </w:r>
      <w:r w:rsidR="00EF2CC4">
        <w:rPr>
          <w:rFonts w:cs="Arial"/>
          <w:b/>
          <w:sz w:val="24"/>
          <w:szCs w:val="24"/>
        </w:rPr>
        <w:t>RP-16</w:t>
      </w:r>
      <w:r w:rsidR="008A5130">
        <w:rPr>
          <w:rFonts w:cs="Arial"/>
          <w:b/>
          <w:sz w:val="24"/>
          <w:szCs w:val="24"/>
        </w:rPr>
        <w:t>1738</w:t>
      </w:r>
      <w:r w:rsidR="00D60B92">
        <w:rPr>
          <w:rFonts w:cs="Arial"/>
          <w:b/>
          <w:sz w:val="24"/>
          <w:szCs w:val="24"/>
        </w:rPr>
        <w:fldChar w:fldCharType="begin"/>
      </w:r>
      <w:r w:rsidR="007567E9">
        <w:rPr>
          <w:rFonts w:cs="Arial"/>
          <w:b/>
          <w:sz w:val="24"/>
          <w:szCs w:val="24"/>
        </w:rPr>
        <w:instrText xml:space="preserve"> DOCVARIABLE  "TDoc Number"  \* MERGEFORMAT </w:instrText>
      </w:r>
      <w:r w:rsidR="00D60B92">
        <w:rPr>
          <w:rFonts w:cs="Arial"/>
          <w:b/>
          <w:sz w:val="24"/>
          <w:szCs w:val="24"/>
        </w:rPr>
        <w:fldChar w:fldCharType="end"/>
      </w:r>
    </w:p>
    <w:p w:rsidR="005A22B5" w:rsidRPr="007B5EFB" w:rsidRDefault="00EF2CC4" w:rsidP="005A22B5">
      <w:pPr>
        <w:tabs>
          <w:tab w:val="right" w:pos="10080"/>
        </w:tabs>
        <w:snapToGrid w:val="0"/>
        <w:spacing w:after="0"/>
        <w:rPr>
          <w:rFonts w:cs="Arial"/>
          <w:b/>
          <w:sz w:val="24"/>
          <w:szCs w:val="24"/>
        </w:rPr>
      </w:pPr>
      <w:r>
        <w:rPr>
          <w:rFonts w:cs="Arial"/>
          <w:sz w:val="24"/>
          <w:szCs w:val="24"/>
        </w:rPr>
        <w:t>September</w:t>
      </w:r>
      <w:r w:rsidR="00230EB7" w:rsidRPr="007B5EFB">
        <w:rPr>
          <w:rFonts w:cs="Arial"/>
          <w:sz w:val="24"/>
          <w:szCs w:val="24"/>
        </w:rPr>
        <w:t xml:space="preserve"> </w:t>
      </w:r>
      <w:r>
        <w:rPr>
          <w:rFonts w:cs="Arial"/>
          <w:sz w:val="24"/>
          <w:szCs w:val="24"/>
        </w:rPr>
        <w:t>19</w:t>
      </w:r>
      <w:r w:rsidR="00230EB7" w:rsidRPr="007B5EFB">
        <w:rPr>
          <w:rFonts w:cs="Arial"/>
          <w:sz w:val="24"/>
          <w:szCs w:val="24"/>
        </w:rPr>
        <w:t>-</w:t>
      </w:r>
      <w:r>
        <w:rPr>
          <w:rFonts w:cs="Arial"/>
          <w:sz w:val="24"/>
          <w:szCs w:val="24"/>
        </w:rPr>
        <w:t>22</w:t>
      </w:r>
      <w:r w:rsidR="00230EB7" w:rsidRPr="007B5EFB">
        <w:rPr>
          <w:rFonts w:cs="Arial"/>
          <w:sz w:val="24"/>
          <w:szCs w:val="24"/>
        </w:rPr>
        <w:t xml:space="preserve">, </w:t>
      </w:r>
      <w:r>
        <w:rPr>
          <w:rFonts w:cs="Arial"/>
          <w:sz w:val="24"/>
          <w:szCs w:val="24"/>
        </w:rPr>
        <w:t>2016</w:t>
      </w:r>
      <w:r w:rsidR="005A22B5" w:rsidRPr="007B5EFB">
        <w:rPr>
          <w:rFonts w:cs="Arial"/>
          <w:b/>
          <w:sz w:val="24"/>
          <w:szCs w:val="24"/>
        </w:rPr>
        <w:tab/>
      </w:r>
    </w:p>
    <w:p w:rsidR="005A22B5" w:rsidRPr="007B5EFB" w:rsidRDefault="00EF2CC4" w:rsidP="005A22B5">
      <w:pPr>
        <w:tabs>
          <w:tab w:val="right" w:pos="10080"/>
        </w:tabs>
        <w:snapToGrid w:val="0"/>
        <w:spacing w:after="0"/>
        <w:rPr>
          <w:rFonts w:cs="Arial"/>
          <w:b/>
          <w:sz w:val="24"/>
          <w:szCs w:val="24"/>
        </w:rPr>
      </w:pPr>
      <w:r>
        <w:rPr>
          <w:rFonts w:cs="Arial"/>
          <w:sz w:val="24"/>
          <w:szCs w:val="24"/>
        </w:rPr>
        <w:t>New Orleans, USA</w:t>
      </w:r>
      <w:r w:rsidR="00230EB7">
        <w:rPr>
          <w:rFonts w:cs="Arial"/>
          <w:sz w:val="24"/>
          <w:szCs w:val="24"/>
        </w:rPr>
        <w:tab/>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Source: MediaTek</w:t>
      </w:r>
      <w:r w:rsidRPr="007B5EFB">
        <w:rPr>
          <w:rFonts w:cs="Arial"/>
          <w:b/>
          <w:sz w:val="24"/>
          <w:szCs w:val="24"/>
        </w:rPr>
        <w:tab/>
      </w:r>
    </w:p>
    <w:p w:rsidR="005A22B5" w:rsidRPr="007B5EFB" w:rsidRDefault="001577D1" w:rsidP="005A22B5">
      <w:pPr>
        <w:tabs>
          <w:tab w:val="right" w:pos="10080"/>
        </w:tabs>
        <w:snapToGrid w:val="0"/>
        <w:spacing w:after="0"/>
        <w:rPr>
          <w:rFonts w:cs="Arial"/>
          <w:b/>
          <w:sz w:val="24"/>
          <w:szCs w:val="24"/>
        </w:rPr>
      </w:pPr>
      <w:r w:rsidRPr="007B5EFB">
        <w:rPr>
          <w:rFonts w:cs="Arial"/>
          <w:b/>
          <w:sz w:val="24"/>
          <w:szCs w:val="24"/>
        </w:rPr>
        <w:t>Agenda Item</w:t>
      </w:r>
      <w:r>
        <w:rPr>
          <w:rFonts w:cs="Arial" w:hint="eastAsia"/>
          <w:b/>
          <w:sz w:val="24"/>
          <w:szCs w:val="24"/>
          <w:lang w:eastAsia="zh-TW"/>
        </w:rPr>
        <w:t>:</w:t>
      </w:r>
      <w:r w:rsidRPr="007B5EFB">
        <w:rPr>
          <w:rFonts w:cs="Arial"/>
          <w:b/>
          <w:sz w:val="24"/>
          <w:szCs w:val="24"/>
        </w:rPr>
        <w:t xml:space="preserve"> </w:t>
      </w:r>
      <w:r>
        <w:rPr>
          <w:rFonts w:cs="Arial"/>
          <w:b/>
          <w:sz w:val="24"/>
          <w:szCs w:val="24"/>
        </w:rPr>
        <w:t>15</w:t>
      </w:r>
    </w:p>
    <w:p w:rsidR="005A22B5" w:rsidRPr="007B5EFB" w:rsidRDefault="005A22B5" w:rsidP="007B5EFB">
      <w:pPr>
        <w:pBdr>
          <w:bottom w:val="single" w:sz="4" w:space="1" w:color="auto"/>
        </w:pBdr>
      </w:pPr>
      <w:r w:rsidRPr="007B5EFB">
        <w:rPr>
          <w:rFonts w:cs="Arial"/>
          <w:sz w:val="24"/>
          <w:szCs w:val="24"/>
        </w:rPr>
        <w:t>Document for: discussion/approval</w:t>
      </w:r>
    </w:p>
    <w:bookmarkStart w:id="0" w:name="DocumentFor"/>
    <w:bookmarkEnd w:id="0"/>
    <w:p w:rsidR="004B2DA3" w:rsidRDefault="00D60B92" w:rsidP="00234814">
      <w:pPr>
        <w:pStyle w:val="a4"/>
      </w:pPr>
      <w:sdt>
        <w:sdtPr>
          <w:alias w:val="Title"/>
          <w:id w:val="186512067"/>
          <w:placeholder>
            <w:docPart w:val="0629E6C76C3C498DB12C4C41176F9EF1"/>
          </w:placeholder>
          <w:dataBinding w:prefixMappings="xmlns:ns0='http://purl.org/dc/elements/1.1/' xmlns:ns1='http://schemas.openxmlformats.org/package/2006/metadata/core-properties' " w:xpath="/ns1:coreProperties[1]/ns0:title[1]" w:storeItemID="{6C3C8BC8-F283-45AE-878A-BAB7291924A1}"/>
          <w:text/>
        </w:sdtPr>
        <w:sdtContent>
          <w:r w:rsidR="00EF2CC4">
            <w:t>Expanding RAN6 Scope</w:t>
          </w:r>
        </w:sdtContent>
      </w:sdt>
    </w:p>
    <w:p w:rsidR="00713691" w:rsidRDefault="00713691" w:rsidP="00713691">
      <w:pPr>
        <w:pStyle w:val="1"/>
      </w:pPr>
      <w:r>
        <w:t>Introduction</w:t>
      </w:r>
    </w:p>
    <w:p w:rsidR="004C28F7" w:rsidRDefault="004C28F7" w:rsidP="004C28F7">
      <w:pPr>
        <w:pStyle w:val="Body"/>
      </w:pPr>
      <w:r>
        <w:t xml:space="preserve">RAN6 ToR were ratified at RAN#71 to transfer GERAN1 and GERAN2 work into RAN6 as well as GERAN3new work into RAN5. </w:t>
      </w:r>
    </w:p>
    <w:p w:rsidR="00713691" w:rsidRPr="00713691" w:rsidRDefault="004C28F7" w:rsidP="004C28F7">
      <w:pPr>
        <w:pStyle w:val="Body"/>
      </w:pPr>
      <w:r>
        <w:t>This contribution suggests a similar transfer be done regarding UTRAN work before normative work on NR starts in RAN working groups i.e. prior Q</w:t>
      </w:r>
      <w:r w:rsidR="003474F6">
        <w:t>2</w:t>
      </w:r>
      <w:r>
        <w:t>’17.</w:t>
      </w:r>
    </w:p>
    <w:p w:rsidR="00713691" w:rsidRDefault="004C28F7" w:rsidP="00713691">
      <w:pPr>
        <w:pStyle w:val="1"/>
      </w:pPr>
      <w:r>
        <w:t>UMTS in RAN WGs</w:t>
      </w:r>
    </w:p>
    <w:p w:rsidR="004C28F7" w:rsidRDefault="004C28F7" w:rsidP="004C28F7">
      <w:pPr>
        <w:pStyle w:val="Body"/>
      </w:pPr>
      <w:r>
        <w:t xml:space="preserve">Today UMTS work is addressed in RAN1, RAN2, RAN3, RAN4 as well as RAN5. </w:t>
      </w:r>
      <w:r w:rsidR="00FB7B28">
        <w:t xml:space="preserve">RAN5 is </w:t>
      </w:r>
      <w:r w:rsidR="00C90F73">
        <w:t xml:space="preserve">not considered further in this contribution </w:t>
      </w:r>
      <w:r w:rsidR="00FB7B28">
        <w:t>a</w:t>
      </w:r>
      <w:r w:rsidR="00C90F73">
        <w:t>s no change is expected.</w:t>
      </w:r>
    </w:p>
    <w:p w:rsidR="00713691" w:rsidRDefault="004C28F7" w:rsidP="004C28F7">
      <w:pPr>
        <w:pStyle w:val="Body"/>
      </w:pPr>
      <w:r>
        <w:t xml:space="preserve">Within the above working groups, the UMTS work is </w:t>
      </w:r>
      <w:r w:rsidR="00C90F73">
        <w:t xml:space="preserve">organized as follows </w:t>
      </w:r>
    </w:p>
    <w:tbl>
      <w:tblPr>
        <w:tblStyle w:val="af0"/>
        <w:tblW w:w="9879" w:type="dxa"/>
        <w:tblInd w:w="450" w:type="dxa"/>
        <w:tblLook w:val="04A0"/>
      </w:tblPr>
      <w:tblGrid>
        <w:gridCol w:w="1667"/>
        <w:gridCol w:w="2053"/>
        <w:gridCol w:w="2053"/>
        <w:gridCol w:w="2053"/>
        <w:gridCol w:w="2053"/>
      </w:tblGrid>
      <w:tr w:rsidR="003F012C" w:rsidTr="00C90F73">
        <w:tc>
          <w:tcPr>
            <w:tcW w:w="1667" w:type="dxa"/>
            <w:tcBorders>
              <w:top w:val="nil"/>
              <w:left w:val="nil"/>
              <w:bottom w:val="single" w:sz="4" w:space="0" w:color="auto"/>
              <w:right w:val="nil"/>
            </w:tcBorders>
          </w:tcPr>
          <w:p w:rsidR="004C28F7" w:rsidRPr="007F59B4" w:rsidRDefault="004C28F7" w:rsidP="00C90F73">
            <w:pPr>
              <w:pStyle w:val="Body"/>
              <w:ind w:left="0"/>
              <w:jc w:val="left"/>
            </w:pPr>
          </w:p>
        </w:tc>
        <w:tc>
          <w:tcPr>
            <w:tcW w:w="2053" w:type="dxa"/>
            <w:tcBorders>
              <w:top w:val="nil"/>
              <w:left w:val="nil"/>
              <w:bottom w:val="single" w:sz="4" w:space="0" w:color="auto"/>
              <w:right w:val="nil"/>
            </w:tcBorders>
          </w:tcPr>
          <w:p w:rsidR="004C28F7" w:rsidRPr="00C90F73" w:rsidRDefault="004C28F7" w:rsidP="00C90F73">
            <w:pPr>
              <w:pStyle w:val="Body"/>
              <w:ind w:left="0"/>
              <w:jc w:val="center"/>
              <w:rPr>
                <w:b/>
              </w:rPr>
            </w:pPr>
            <w:r w:rsidRPr="00C90F73">
              <w:rPr>
                <w:b/>
              </w:rPr>
              <w:t>RAN1</w:t>
            </w:r>
          </w:p>
        </w:tc>
        <w:tc>
          <w:tcPr>
            <w:tcW w:w="2053" w:type="dxa"/>
            <w:tcBorders>
              <w:top w:val="nil"/>
              <w:left w:val="nil"/>
              <w:bottom w:val="single" w:sz="4" w:space="0" w:color="auto"/>
              <w:right w:val="nil"/>
            </w:tcBorders>
          </w:tcPr>
          <w:p w:rsidR="004C28F7" w:rsidRPr="00C90F73" w:rsidRDefault="004C28F7" w:rsidP="00C90F73">
            <w:pPr>
              <w:pStyle w:val="Body"/>
              <w:ind w:left="0"/>
              <w:jc w:val="center"/>
              <w:rPr>
                <w:b/>
              </w:rPr>
            </w:pPr>
            <w:r w:rsidRPr="00C90F73">
              <w:rPr>
                <w:b/>
              </w:rPr>
              <w:t>RAN2</w:t>
            </w:r>
          </w:p>
        </w:tc>
        <w:tc>
          <w:tcPr>
            <w:tcW w:w="2053" w:type="dxa"/>
            <w:tcBorders>
              <w:top w:val="nil"/>
              <w:left w:val="nil"/>
              <w:bottom w:val="single" w:sz="4" w:space="0" w:color="auto"/>
              <w:right w:val="nil"/>
            </w:tcBorders>
          </w:tcPr>
          <w:p w:rsidR="004C28F7" w:rsidRPr="00C90F73" w:rsidRDefault="004C28F7" w:rsidP="00C90F73">
            <w:pPr>
              <w:pStyle w:val="Body"/>
              <w:ind w:left="0"/>
              <w:jc w:val="center"/>
              <w:rPr>
                <w:b/>
              </w:rPr>
            </w:pPr>
            <w:r w:rsidRPr="00C90F73">
              <w:rPr>
                <w:b/>
              </w:rPr>
              <w:t>RAN3</w:t>
            </w:r>
          </w:p>
        </w:tc>
        <w:tc>
          <w:tcPr>
            <w:tcW w:w="2053" w:type="dxa"/>
            <w:tcBorders>
              <w:top w:val="nil"/>
              <w:left w:val="nil"/>
              <w:bottom w:val="single" w:sz="4" w:space="0" w:color="auto"/>
              <w:right w:val="nil"/>
            </w:tcBorders>
          </w:tcPr>
          <w:p w:rsidR="004C28F7" w:rsidRPr="00C90F73" w:rsidRDefault="004C28F7" w:rsidP="00C90F73">
            <w:pPr>
              <w:pStyle w:val="Body"/>
              <w:ind w:left="0"/>
              <w:jc w:val="center"/>
              <w:rPr>
                <w:b/>
              </w:rPr>
            </w:pPr>
            <w:r w:rsidRPr="00C90F73">
              <w:rPr>
                <w:b/>
              </w:rPr>
              <w:t>RAN</w:t>
            </w:r>
            <w:r w:rsidR="00FB731D" w:rsidRPr="00C90F73">
              <w:rPr>
                <w:b/>
              </w:rPr>
              <w:t>4</w:t>
            </w:r>
          </w:p>
        </w:tc>
      </w:tr>
      <w:tr w:rsidR="003F012C" w:rsidTr="00C90F73">
        <w:tc>
          <w:tcPr>
            <w:tcW w:w="1667" w:type="dxa"/>
            <w:tcBorders>
              <w:top w:val="single" w:sz="4" w:space="0" w:color="auto"/>
              <w:left w:val="nil"/>
              <w:bottom w:val="nil"/>
              <w:right w:val="nil"/>
            </w:tcBorders>
          </w:tcPr>
          <w:p w:rsidR="004C28F7" w:rsidRPr="00C90F73" w:rsidRDefault="004C28F7" w:rsidP="00C90F73">
            <w:pPr>
              <w:pStyle w:val="Body"/>
              <w:ind w:left="0"/>
              <w:jc w:val="left"/>
              <w:rPr>
                <w:b/>
              </w:rPr>
            </w:pPr>
            <w:r w:rsidRPr="00C90F73">
              <w:rPr>
                <w:b/>
              </w:rPr>
              <w:t>#Active WIDs</w:t>
            </w:r>
            <w:r w:rsidR="00C90F73" w:rsidRPr="00C90F73">
              <w:rPr>
                <w:b/>
                <w:vertAlign w:val="superscript"/>
              </w:rPr>
              <w:t>(</w:t>
            </w:r>
            <w:r w:rsidR="00A61DEF" w:rsidRPr="00C90F73">
              <w:rPr>
                <w:b/>
                <w:vertAlign w:val="superscript"/>
              </w:rPr>
              <w:t>1</w:t>
            </w:r>
            <w:r w:rsidR="00C90F73" w:rsidRPr="00C90F73">
              <w:rPr>
                <w:b/>
                <w:vertAlign w:val="superscript"/>
              </w:rPr>
              <w:t>)</w:t>
            </w:r>
          </w:p>
        </w:tc>
        <w:tc>
          <w:tcPr>
            <w:tcW w:w="2053" w:type="dxa"/>
            <w:tcBorders>
              <w:top w:val="single" w:sz="4" w:space="0" w:color="auto"/>
              <w:left w:val="nil"/>
              <w:bottom w:val="nil"/>
              <w:right w:val="nil"/>
            </w:tcBorders>
          </w:tcPr>
          <w:p w:rsidR="00F61E26" w:rsidRPr="007F59B4" w:rsidRDefault="004C28F7" w:rsidP="00C90F73">
            <w:pPr>
              <w:pStyle w:val="Body"/>
              <w:ind w:left="0"/>
              <w:jc w:val="center"/>
            </w:pPr>
            <w:r w:rsidRPr="007F59B4">
              <w:t>2</w:t>
            </w:r>
            <w:r w:rsidR="00C90F73" w:rsidRPr="00C90F73">
              <w:rPr>
                <w:vertAlign w:val="superscript"/>
              </w:rPr>
              <w:t>(2</w:t>
            </w:r>
            <w:r w:rsidR="00C90F73">
              <w:rPr>
                <w:vertAlign w:val="superscript"/>
              </w:rPr>
              <w:t>)</w:t>
            </w:r>
          </w:p>
        </w:tc>
        <w:tc>
          <w:tcPr>
            <w:tcW w:w="2053" w:type="dxa"/>
            <w:tcBorders>
              <w:top w:val="single" w:sz="4" w:space="0" w:color="auto"/>
              <w:left w:val="nil"/>
              <w:bottom w:val="nil"/>
              <w:right w:val="nil"/>
            </w:tcBorders>
          </w:tcPr>
          <w:p w:rsidR="004C28F7" w:rsidRPr="007F59B4" w:rsidRDefault="004C28F7" w:rsidP="00C90F73">
            <w:pPr>
              <w:pStyle w:val="Body"/>
              <w:ind w:left="0"/>
              <w:jc w:val="center"/>
            </w:pPr>
            <w:r w:rsidRPr="007F59B4">
              <w:t>5</w:t>
            </w:r>
            <w:r w:rsidR="00C90F73" w:rsidRPr="00C90F73">
              <w:rPr>
                <w:vertAlign w:val="superscript"/>
              </w:rPr>
              <w:t>(3)</w:t>
            </w:r>
          </w:p>
        </w:tc>
        <w:tc>
          <w:tcPr>
            <w:tcW w:w="2053" w:type="dxa"/>
            <w:tcBorders>
              <w:top w:val="single" w:sz="4" w:space="0" w:color="auto"/>
              <w:left w:val="nil"/>
              <w:bottom w:val="nil"/>
              <w:right w:val="nil"/>
            </w:tcBorders>
          </w:tcPr>
          <w:p w:rsidR="004C28F7" w:rsidRPr="007F59B4" w:rsidRDefault="00FB731D" w:rsidP="00C90F73">
            <w:pPr>
              <w:pStyle w:val="Body"/>
              <w:ind w:left="0"/>
              <w:jc w:val="center"/>
            </w:pPr>
            <w:r w:rsidRPr="007F59B4">
              <w:t>5</w:t>
            </w:r>
            <w:r w:rsidR="00C90F73" w:rsidRPr="00C90F73">
              <w:rPr>
                <w:vertAlign w:val="superscript"/>
              </w:rPr>
              <w:t>(3)</w:t>
            </w:r>
          </w:p>
        </w:tc>
        <w:tc>
          <w:tcPr>
            <w:tcW w:w="2053" w:type="dxa"/>
            <w:tcBorders>
              <w:top w:val="single" w:sz="4" w:space="0" w:color="auto"/>
              <w:left w:val="nil"/>
              <w:bottom w:val="nil"/>
              <w:right w:val="nil"/>
            </w:tcBorders>
          </w:tcPr>
          <w:p w:rsidR="004C28F7" w:rsidRPr="007F59B4" w:rsidRDefault="006A53AE" w:rsidP="00C90F73">
            <w:pPr>
              <w:pStyle w:val="Body"/>
              <w:ind w:left="0"/>
              <w:jc w:val="center"/>
            </w:pPr>
            <w:r w:rsidRPr="007F59B4">
              <w:t>None</w:t>
            </w:r>
          </w:p>
        </w:tc>
      </w:tr>
      <w:tr w:rsidR="003F012C" w:rsidTr="00B7213B">
        <w:tc>
          <w:tcPr>
            <w:tcW w:w="1667" w:type="dxa"/>
            <w:tcBorders>
              <w:top w:val="nil"/>
              <w:left w:val="nil"/>
              <w:bottom w:val="nil"/>
              <w:right w:val="nil"/>
            </w:tcBorders>
            <w:tcMar>
              <w:top w:w="57" w:type="dxa"/>
              <w:bottom w:w="57" w:type="dxa"/>
            </w:tcMar>
            <w:vAlign w:val="center"/>
          </w:tcPr>
          <w:p w:rsidR="003F012C" w:rsidRPr="00C90F73" w:rsidRDefault="003F012C" w:rsidP="00C90F73">
            <w:pPr>
              <w:pStyle w:val="Body"/>
              <w:ind w:left="0"/>
              <w:jc w:val="left"/>
              <w:rPr>
                <w:b/>
              </w:rPr>
            </w:pPr>
            <w:r w:rsidRPr="00C90F73">
              <w:rPr>
                <w:b/>
              </w:rPr>
              <w:t>Organization</w:t>
            </w:r>
          </w:p>
        </w:tc>
        <w:tc>
          <w:tcPr>
            <w:tcW w:w="2053" w:type="dxa"/>
            <w:tcBorders>
              <w:top w:val="nil"/>
              <w:left w:val="nil"/>
              <w:bottom w:val="nil"/>
              <w:right w:val="nil"/>
            </w:tcBorders>
            <w:tcMar>
              <w:top w:w="57" w:type="dxa"/>
              <w:bottom w:w="57" w:type="dxa"/>
            </w:tcMar>
            <w:vAlign w:val="center"/>
          </w:tcPr>
          <w:p w:rsidR="003F012C" w:rsidRPr="007F59B4" w:rsidRDefault="004B2DA4" w:rsidP="00B7213B">
            <w:pPr>
              <w:pStyle w:val="Body"/>
              <w:ind w:left="0"/>
              <w:jc w:val="center"/>
            </w:pPr>
            <w:r w:rsidRPr="007F59B4">
              <w:t>Main room</w:t>
            </w:r>
          </w:p>
        </w:tc>
        <w:tc>
          <w:tcPr>
            <w:tcW w:w="2053" w:type="dxa"/>
            <w:tcBorders>
              <w:top w:val="nil"/>
              <w:left w:val="nil"/>
              <w:bottom w:val="nil"/>
              <w:right w:val="nil"/>
            </w:tcBorders>
            <w:tcMar>
              <w:top w:w="57" w:type="dxa"/>
              <w:bottom w:w="57" w:type="dxa"/>
            </w:tcMar>
            <w:vAlign w:val="center"/>
          </w:tcPr>
          <w:p w:rsidR="003F012C" w:rsidRPr="007F59B4" w:rsidRDefault="003F012C" w:rsidP="00B7213B">
            <w:pPr>
              <w:pStyle w:val="Body"/>
              <w:ind w:left="0"/>
              <w:jc w:val="center"/>
            </w:pPr>
            <w:r w:rsidRPr="007F59B4">
              <w:t>Separate room</w:t>
            </w:r>
          </w:p>
          <w:p w:rsidR="003F012C" w:rsidRPr="00C90F73" w:rsidRDefault="003F012C" w:rsidP="00B7213B">
            <w:pPr>
              <w:pStyle w:val="Body"/>
              <w:ind w:left="0"/>
              <w:jc w:val="center"/>
              <w:rPr>
                <w:i/>
              </w:rPr>
            </w:pPr>
            <w:r w:rsidRPr="00C90F73">
              <w:rPr>
                <w:i/>
              </w:rPr>
              <w:t>Mon</w:t>
            </w:r>
            <w:r w:rsidR="00B7213B">
              <w:rPr>
                <w:i/>
              </w:rPr>
              <w:t>-</w:t>
            </w:r>
            <w:r w:rsidR="006A53AE" w:rsidRPr="00C90F73">
              <w:rPr>
                <w:i/>
              </w:rPr>
              <w:t>Wed (</w:t>
            </w:r>
            <w:r w:rsidRPr="00C90F73">
              <w:rPr>
                <w:i/>
              </w:rPr>
              <w:t>Thu</w:t>
            </w:r>
            <w:r w:rsidR="00C90F73" w:rsidRPr="00C90F73">
              <w:rPr>
                <w:i/>
              </w:rPr>
              <w:t>)</w:t>
            </w:r>
          </w:p>
        </w:tc>
        <w:tc>
          <w:tcPr>
            <w:tcW w:w="2053" w:type="dxa"/>
            <w:tcBorders>
              <w:top w:val="nil"/>
              <w:left w:val="nil"/>
              <w:bottom w:val="nil"/>
              <w:right w:val="nil"/>
            </w:tcBorders>
            <w:tcMar>
              <w:top w:w="57" w:type="dxa"/>
              <w:bottom w:w="57" w:type="dxa"/>
            </w:tcMar>
            <w:vAlign w:val="center"/>
          </w:tcPr>
          <w:p w:rsidR="003F012C" w:rsidRPr="007F59B4" w:rsidRDefault="004B2DA4" w:rsidP="00B7213B">
            <w:pPr>
              <w:pStyle w:val="Body"/>
              <w:ind w:left="0"/>
              <w:jc w:val="center"/>
            </w:pPr>
            <w:r w:rsidRPr="007F59B4">
              <w:t>Main room</w:t>
            </w:r>
          </w:p>
        </w:tc>
        <w:tc>
          <w:tcPr>
            <w:tcW w:w="2053" w:type="dxa"/>
            <w:tcBorders>
              <w:top w:val="nil"/>
              <w:left w:val="nil"/>
              <w:bottom w:val="nil"/>
              <w:right w:val="nil"/>
            </w:tcBorders>
            <w:tcMar>
              <w:top w:w="57" w:type="dxa"/>
              <w:bottom w:w="57" w:type="dxa"/>
            </w:tcMar>
            <w:vAlign w:val="center"/>
          </w:tcPr>
          <w:p w:rsidR="003F012C" w:rsidRPr="007F59B4" w:rsidRDefault="006A53AE" w:rsidP="00B7213B">
            <w:pPr>
              <w:pStyle w:val="Body"/>
              <w:ind w:left="0"/>
              <w:jc w:val="center"/>
            </w:pPr>
            <w:r w:rsidRPr="007F59B4">
              <w:t xml:space="preserve">Main </w:t>
            </w:r>
            <w:r w:rsidR="00C90F73">
              <w:t>room</w:t>
            </w:r>
            <w:r w:rsidR="00C90F73">
              <w:br/>
            </w:r>
            <w:r w:rsidRPr="007F59B4">
              <w:t>RRM room</w:t>
            </w:r>
          </w:p>
        </w:tc>
      </w:tr>
      <w:tr w:rsidR="000934D5" w:rsidTr="00C90F73">
        <w:tc>
          <w:tcPr>
            <w:tcW w:w="1667" w:type="dxa"/>
            <w:tcBorders>
              <w:top w:val="nil"/>
              <w:left w:val="nil"/>
              <w:bottom w:val="single" w:sz="4" w:space="0" w:color="auto"/>
              <w:right w:val="nil"/>
            </w:tcBorders>
          </w:tcPr>
          <w:p w:rsidR="000934D5" w:rsidRPr="00C90F73" w:rsidRDefault="000934D5" w:rsidP="00C90F73">
            <w:pPr>
              <w:pStyle w:val="Body"/>
              <w:ind w:left="0"/>
              <w:jc w:val="left"/>
              <w:rPr>
                <w:b/>
              </w:rPr>
            </w:pPr>
            <w:r w:rsidRPr="00C90F73">
              <w:rPr>
                <w:b/>
              </w:rPr>
              <w:t>#delegates</w:t>
            </w:r>
          </w:p>
        </w:tc>
        <w:tc>
          <w:tcPr>
            <w:tcW w:w="2053" w:type="dxa"/>
            <w:tcBorders>
              <w:top w:val="nil"/>
              <w:left w:val="nil"/>
              <w:bottom w:val="single" w:sz="4" w:space="0" w:color="auto"/>
              <w:right w:val="nil"/>
            </w:tcBorders>
          </w:tcPr>
          <w:p w:rsidR="000934D5" w:rsidRPr="007F59B4" w:rsidRDefault="00252AD2" w:rsidP="00C90F73">
            <w:pPr>
              <w:pStyle w:val="Body"/>
              <w:ind w:left="0"/>
              <w:jc w:val="center"/>
            </w:pPr>
            <w:r w:rsidRPr="007F59B4">
              <w:t>low</w:t>
            </w:r>
          </w:p>
        </w:tc>
        <w:tc>
          <w:tcPr>
            <w:tcW w:w="2053" w:type="dxa"/>
            <w:tcBorders>
              <w:top w:val="nil"/>
              <w:left w:val="nil"/>
              <w:bottom w:val="single" w:sz="4" w:space="0" w:color="auto"/>
              <w:right w:val="nil"/>
            </w:tcBorders>
          </w:tcPr>
          <w:p w:rsidR="000934D5" w:rsidRPr="007F59B4" w:rsidRDefault="00252AD2" w:rsidP="00C90F73">
            <w:pPr>
              <w:pStyle w:val="Body"/>
              <w:ind w:left="0"/>
              <w:jc w:val="center"/>
            </w:pPr>
            <w:r w:rsidRPr="007F59B4">
              <w:t>low</w:t>
            </w:r>
          </w:p>
        </w:tc>
        <w:tc>
          <w:tcPr>
            <w:tcW w:w="2053" w:type="dxa"/>
            <w:tcBorders>
              <w:top w:val="nil"/>
              <w:left w:val="nil"/>
              <w:bottom w:val="single" w:sz="4" w:space="0" w:color="auto"/>
              <w:right w:val="nil"/>
            </w:tcBorders>
          </w:tcPr>
          <w:p w:rsidR="000934D5" w:rsidRPr="007F59B4" w:rsidRDefault="00252AD2" w:rsidP="00C90F73">
            <w:pPr>
              <w:pStyle w:val="Body"/>
              <w:ind w:left="0"/>
              <w:jc w:val="center"/>
            </w:pPr>
            <w:r w:rsidRPr="007F59B4">
              <w:t>low</w:t>
            </w:r>
          </w:p>
        </w:tc>
        <w:tc>
          <w:tcPr>
            <w:tcW w:w="2053" w:type="dxa"/>
            <w:tcBorders>
              <w:top w:val="nil"/>
              <w:left w:val="nil"/>
              <w:bottom w:val="single" w:sz="4" w:space="0" w:color="auto"/>
              <w:right w:val="nil"/>
            </w:tcBorders>
          </w:tcPr>
          <w:p w:rsidR="000934D5" w:rsidRPr="007F59B4" w:rsidDel="006A53AE" w:rsidRDefault="00252AD2" w:rsidP="00C90F73">
            <w:pPr>
              <w:pStyle w:val="Body"/>
              <w:ind w:left="0"/>
              <w:jc w:val="center"/>
            </w:pPr>
            <w:r w:rsidRPr="007F59B4">
              <w:t>low</w:t>
            </w:r>
          </w:p>
        </w:tc>
      </w:tr>
      <w:tr w:rsidR="006A064F" w:rsidTr="00BC430E">
        <w:tc>
          <w:tcPr>
            <w:tcW w:w="9879" w:type="dxa"/>
            <w:gridSpan w:val="5"/>
            <w:tcBorders>
              <w:top w:val="single" w:sz="4" w:space="0" w:color="auto"/>
              <w:left w:val="nil"/>
              <w:bottom w:val="nil"/>
              <w:right w:val="nil"/>
            </w:tcBorders>
            <w:tcMar>
              <w:top w:w="57" w:type="dxa"/>
              <w:bottom w:w="57" w:type="dxa"/>
            </w:tcMar>
          </w:tcPr>
          <w:p w:rsidR="006A064F" w:rsidRDefault="006A064F" w:rsidP="00C90F73">
            <w:pPr>
              <w:pStyle w:val="Body"/>
              <w:ind w:left="0"/>
              <w:jc w:val="left"/>
            </w:pPr>
            <w:r w:rsidRPr="007F59B4">
              <w:t xml:space="preserve">NOTE 1: maintenance </w:t>
            </w:r>
            <w:r w:rsidR="006A53AE" w:rsidRPr="007F59B4">
              <w:t>work</w:t>
            </w:r>
            <w:r w:rsidR="00C90F73">
              <w:t xml:space="preserve"> and TEI14</w:t>
            </w:r>
            <w:r w:rsidR="006A53AE" w:rsidRPr="007F59B4">
              <w:t xml:space="preserve"> </w:t>
            </w:r>
            <w:r w:rsidRPr="007F59B4">
              <w:t xml:space="preserve">not counted </w:t>
            </w:r>
            <w:r w:rsidR="006A53AE" w:rsidRPr="007F59B4">
              <w:t>(minimal)</w:t>
            </w:r>
          </w:p>
          <w:p w:rsidR="00FB7B28" w:rsidRDefault="00FB7B28" w:rsidP="00C90F73">
            <w:pPr>
              <w:pStyle w:val="Body"/>
              <w:ind w:left="0"/>
              <w:jc w:val="left"/>
            </w:pPr>
            <w:r>
              <w:t xml:space="preserve">NOTE </w:t>
            </w:r>
            <w:r w:rsidR="00C90F73">
              <w:t>2</w:t>
            </w:r>
            <w:r>
              <w:t xml:space="preserve">: </w:t>
            </w:r>
            <w:r w:rsidRPr="00FB7B28">
              <w:t>DTX/DRX enhancements in CELL_FACH</w:t>
            </w:r>
            <w:r w:rsidR="00C90F73">
              <w:t xml:space="preserve">, </w:t>
            </w:r>
            <w:r>
              <w:t>Multi-carrier enhancements</w:t>
            </w:r>
          </w:p>
          <w:p w:rsidR="00FB7B28" w:rsidRPr="00C90F73" w:rsidRDefault="00C90F73" w:rsidP="00C90F73">
            <w:pPr>
              <w:pStyle w:val="Body"/>
              <w:ind w:left="0"/>
              <w:jc w:val="left"/>
            </w:pPr>
            <w:r>
              <w:t>NOTE 3</w:t>
            </w:r>
            <w:r w:rsidR="00FB7B28">
              <w:t>: DTX/DRX enhancements</w:t>
            </w:r>
            <w:r>
              <w:t xml:space="preserve"> in CELL_FACH</w:t>
            </w:r>
            <w:r w:rsidR="00FB7B28">
              <w:t xml:space="preserve">, Multi-carrier enhancements, </w:t>
            </w:r>
            <w:r>
              <w:t>RRC Optimization</w:t>
            </w:r>
            <w:r w:rsidR="00FB7B28">
              <w:t>, Further indoor positioning enhancements, Study on HSPA/LTE joint operation</w:t>
            </w:r>
          </w:p>
        </w:tc>
      </w:tr>
    </w:tbl>
    <w:p w:rsidR="007F59B4" w:rsidRDefault="007F59B4" w:rsidP="007F59B4">
      <w:pPr>
        <w:pStyle w:val="Body"/>
      </w:pPr>
    </w:p>
    <w:p w:rsidR="007450E3" w:rsidRDefault="007450E3" w:rsidP="007450E3">
      <w:pPr>
        <w:pStyle w:val="1"/>
      </w:pPr>
      <w:r>
        <w:t>Proposal</w:t>
      </w:r>
    </w:p>
    <w:p w:rsidR="00B7213B" w:rsidRDefault="007450E3" w:rsidP="0059519B">
      <w:pPr>
        <w:pStyle w:val="Body"/>
      </w:pPr>
      <w:r>
        <w:t xml:space="preserve">NR normative work </w:t>
      </w:r>
      <w:r w:rsidR="00B7213B">
        <w:t xml:space="preserve">is </w:t>
      </w:r>
      <w:r>
        <w:t>expected to bring substantial work into the above working groups from Q2’2017</w:t>
      </w:r>
      <w:r w:rsidR="00B7213B">
        <w:t xml:space="preserve">, and especially so as the overall schedule is accelerated following the endorsements made at the last plenary. </w:t>
      </w:r>
    </w:p>
    <w:p w:rsidR="00B7213B" w:rsidRDefault="00B7213B" w:rsidP="0059519B">
      <w:pPr>
        <w:pStyle w:val="Body"/>
      </w:pPr>
      <w:r>
        <w:t xml:space="preserve">The current UMTS activity across RAN working groups is low, as indicated above. Yet, it is our opinion that any capacity that can be freed from the above working groups could be reallocated to better accommodate </w:t>
      </w:r>
      <w:r>
        <w:lastRenderedPageBreak/>
        <w:t xml:space="preserve">the expected workload for NR in particular, but also possibly for </w:t>
      </w:r>
      <w:r w:rsidR="00242EBE">
        <w:t>LTE; as displayed at every plenary round, any fraction of TU, be it in a main session or not, can certainly be taken to good use.</w:t>
      </w:r>
    </w:p>
    <w:p w:rsidR="00242EBE" w:rsidRDefault="00367205" w:rsidP="0059519B">
      <w:pPr>
        <w:pStyle w:val="Body"/>
      </w:pPr>
      <w:r>
        <w:t xml:space="preserve">RAN6 </w:t>
      </w:r>
      <w:r w:rsidR="00242EBE">
        <w:t>does o</w:t>
      </w:r>
      <w:r>
        <w:t xml:space="preserve">ffer </w:t>
      </w:r>
      <w:r w:rsidR="00242EBE">
        <w:t xml:space="preserve">an </w:t>
      </w:r>
      <w:r>
        <w:t>adequate framework and</w:t>
      </w:r>
      <w:r w:rsidR="00242EBE">
        <w:t xml:space="preserve"> sufficient</w:t>
      </w:r>
      <w:r>
        <w:t xml:space="preserve"> capacity to cater for the UMTS </w:t>
      </w:r>
      <w:r w:rsidR="00242EBE">
        <w:t>work</w:t>
      </w:r>
      <w:r>
        <w:t xml:space="preserve"> without sending any negative signals to the industry</w:t>
      </w:r>
      <w:r w:rsidR="00242EBE">
        <w:t xml:space="preserve"> – the active WIDs on UMTS and the 3GPP Release description do reflect the overall UMTS activity, not the group in which the work is carried out.</w:t>
      </w:r>
      <w:r>
        <w:t xml:space="preserve"> </w:t>
      </w:r>
    </w:p>
    <w:p w:rsidR="00242EBE" w:rsidRDefault="00242EBE" w:rsidP="0059519B">
      <w:pPr>
        <w:pStyle w:val="Body"/>
      </w:pPr>
      <w:r>
        <w:t xml:space="preserve">As evidenced by the overlap of </w:t>
      </w:r>
      <w:r w:rsidR="00D75673">
        <w:t xml:space="preserve">UMTS </w:t>
      </w:r>
      <w:r>
        <w:t>WIDs between the current RAN working groups, there are clear technical and organizational benefits in having experts sit in the same room to re</w:t>
      </w:r>
      <w:r w:rsidR="00D75673">
        <w:t>solve issues “on the spot” as opposed to doing so by means of LS exchange for instance – this has benefited GSM work for years.</w:t>
      </w:r>
    </w:p>
    <w:p w:rsidR="00242EBE" w:rsidRDefault="00242EBE" w:rsidP="0059519B">
      <w:pPr>
        <w:pStyle w:val="Body"/>
      </w:pPr>
      <w:r>
        <w:t xml:space="preserve">The </w:t>
      </w:r>
      <w:r w:rsidR="00D75673">
        <w:t>few</w:t>
      </w:r>
      <w:r>
        <w:t xml:space="preserve"> delegates handling UMTS and non-UMTS work will be able to continue doing so as no standalone RAN6 meeting is expected – this was also one motivation for moving GERAN work into RAN6. </w:t>
      </w:r>
    </w:p>
    <w:p w:rsidR="00D75673" w:rsidRDefault="00D75673" w:rsidP="0059519B">
      <w:pPr>
        <w:pStyle w:val="Body"/>
      </w:pPr>
    </w:p>
    <w:p w:rsidR="0059519B" w:rsidRDefault="00D75673" w:rsidP="0059519B">
      <w:pPr>
        <w:pStyle w:val="Body"/>
      </w:pPr>
      <w:r>
        <w:t>Considering the above observations, it is proposed that:</w:t>
      </w:r>
    </w:p>
    <w:p w:rsidR="0059519B" w:rsidRDefault="0059519B" w:rsidP="0059519B">
      <w:pPr>
        <w:pStyle w:val="Body"/>
        <w:numPr>
          <w:ilvl w:val="0"/>
          <w:numId w:val="21"/>
        </w:numPr>
      </w:pPr>
      <w:r>
        <w:t>UMTS RAN1/2/3/</w:t>
      </w:r>
      <w:r w:rsidRPr="00FB7B28">
        <w:t>4</w:t>
      </w:r>
      <w:r>
        <w:t xml:space="preserve"> activities be transferred to RAN6</w:t>
      </w:r>
      <w:r w:rsidR="00FB7B28">
        <w:t xml:space="preserve"> that provides adequate framework and capacity</w:t>
      </w:r>
    </w:p>
    <w:p w:rsidR="0059519B" w:rsidRDefault="001E61F4" w:rsidP="0059519B">
      <w:pPr>
        <w:pStyle w:val="Body"/>
        <w:numPr>
          <w:ilvl w:val="0"/>
          <w:numId w:val="21"/>
        </w:numPr>
      </w:pPr>
      <w:r>
        <w:t>An u</w:t>
      </w:r>
      <w:r w:rsidR="0059519B">
        <w:t>pdate of RAN6 Terms of Reference be submitted to RAN#74 for approval</w:t>
      </w:r>
    </w:p>
    <w:p w:rsidR="0059519B" w:rsidRDefault="00913DE3" w:rsidP="0059519B">
      <w:pPr>
        <w:pStyle w:val="Body"/>
        <w:numPr>
          <w:ilvl w:val="0"/>
          <w:numId w:val="21"/>
        </w:numPr>
      </w:pPr>
      <w:r>
        <w:t>The proposed t</w:t>
      </w:r>
      <w:r w:rsidR="0059519B">
        <w:t>ransfer be effective as of Q1’2017</w:t>
      </w:r>
    </w:p>
    <w:p w:rsidR="00D75673" w:rsidRDefault="00D75673" w:rsidP="00D75673">
      <w:pPr>
        <w:pStyle w:val="1"/>
        <w:numPr>
          <w:ilvl w:val="0"/>
          <w:numId w:val="0"/>
        </w:numPr>
        <w:ind w:left="450"/>
        <w:rPr>
          <w:lang w:eastAsia="zh-TW"/>
        </w:rPr>
      </w:pPr>
    </w:p>
    <w:p w:rsidR="00713691" w:rsidRDefault="00713691" w:rsidP="00713691">
      <w:pPr>
        <w:pStyle w:val="1"/>
        <w:rPr>
          <w:lang w:eastAsia="zh-TW"/>
        </w:rPr>
      </w:pPr>
      <w:r>
        <w:rPr>
          <w:lang w:eastAsia="zh-TW"/>
        </w:rPr>
        <w:t>Conclusion</w:t>
      </w:r>
    </w:p>
    <w:p w:rsidR="00713691" w:rsidRDefault="0059519B" w:rsidP="00713691">
      <w:pPr>
        <w:pStyle w:val="Body"/>
        <w:rPr>
          <w:lang w:eastAsia="zh-TW"/>
        </w:rPr>
      </w:pPr>
      <w:r>
        <w:rPr>
          <w:lang w:eastAsia="zh-TW"/>
        </w:rPr>
        <w:t>It is proposed that RAN#73 endorses the following proposal:</w:t>
      </w:r>
    </w:p>
    <w:p w:rsidR="0059519B" w:rsidRDefault="0059519B" w:rsidP="0059519B">
      <w:pPr>
        <w:pStyle w:val="Body"/>
        <w:numPr>
          <w:ilvl w:val="0"/>
          <w:numId w:val="21"/>
        </w:numPr>
      </w:pPr>
      <w:r>
        <w:t>UMTS RAN1/2/3/4 activities be transferred to RAN6</w:t>
      </w:r>
    </w:p>
    <w:p w:rsidR="0059519B" w:rsidRDefault="0059519B" w:rsidP="0059519B">
      <w:pPr>
        <w:pStyle w:val="Body"/>
        <w:numPr>
          <w:ilvl w:val="0"/>
          <w:numId w:val="21"/>
        </w:numPr>
      </w:pPr>
      <w:r>
        <w:t>The update of RAN6 Terms of Reference be submitted to RAN#74 for approval</w:t>
      </w:r>
    </w:p>
    <w:p w:rsidR="0059519B" w:rsidRDefault="0059519B" w:rsidP="0059519B">
      <w:pPr>
        <w:pStyle w:val="Body"/>
        <w:numPr>
          <w:ilvl w:val="0"/>
          <w:numId w:val="21"/>
        </w:numPr>
      </w:pPr>
      <w:r>
        <w:t>Upon ToR approval that the transfer be effective as of Q1’2017</w:t>
      </w:r>
    </w:p>
    <w:p w:rsidR="00713691" w:rsidRPr="00713691" w:rsidRDefault="00713691" w:rsidP="00B94CB7">
      <w:pPr>
        <w:pStyle w:val="Body"/>
      </w:pPr>
    </w:p>
    <w:sectPr w:rsidR="00713691" w:rsidRPr="00713691" w:rsidSect="008D6DB5">
      <w:footerReference w:type="default" r:id="rId9"/>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3AB" w:rsidRDefault="009013AB" w:rsidP="00975D02">
      <w:pPr>
        <w:spacing w:after="0" w:line="240" w:lineRule="auto"/>
      </w:pPr>
      <w:r>
        <w:separator/>
      </w:r>
    </w:p>
  </w:endnote>
  <w:endnote w:type="continuationSeparator" w:id="0">
    <w:p w:rsidR="009013AB" w:rsidRDefault="009013AB"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7E9" w:rsidRDefault="008A5130" w:rsidP="00B7707E">
    <w:pPr>
      <w:pStyle w:val="ab"/>
      <w:pBdr>
        <w:top w:val="single" w:sz="8" w:space="1" w:color="4F81BD" w:themeColor="accent1"/>
      </w:pBdr>
      <w:tabs>
        <w:tab w:val="clear" w:pos="4986"/>
        <w:tab w:val="clear" w:pos="9972"/>
        <w:tab w:val="center" w:pos="5040"/>
        <w:tab w:val="right" w:pos="10080"/>
      </w:tabs>
    </w:pPr>
    <w:r>
      <w:rPr>
        <w:rFonts w:cs="Arial"/>
        <w:sz w:val="24"/>
        <w:szCs w:val="24"/>
      </w:rPr>
      <w:t>RP-161738</w:t>
    </w:r>
    <w:r w:rsidR="007567E9">
      <w:t xml:space="preserve"> </w:t>
    </w:r>
    <w:r w:rsidR="007567E9">
      <w:tab/>
    </w:r>
    <w:sdt>
      <w:sdtPr>
        <w:alias w:val="Title"/>
        <w:id w:val="186512066"/>
        <w:placeholder>
          <w:docPart w:val="1D9ADF8CBEE84D048E3F1A75021AD6FA"/>
        </w:placeholder>
        <w:dataBinding w:prefixMappings="xmlns:ns0='http://purl.org/dc/elements/1.1/' xmlns:ns1='http://schemas.openxmlformats.org/package/2006/metadata/core-properties' " w:xpath="/ns1:coreProperties[1]/ns0:title[1]" w:storeItemID="{6C3C8BC8-F283-45AE-878A-BAB7291924A1}"/>
        <w:text/>
      </w:sdtPr>
      <w:sdtContent>
        <w:r w:rsidR="00EF2CC4">
          <w:rPr>
            <w:lang w:val="en-GB"/>
          </w:rPr>
          <w:t>Expanding RAN6 Scope</w:t>
        </w:r>
      </w:sdtContent>
    </w:sdt>
    <w:r w:rsidR="007567E9">
      <w:tab/>
    </w:r>
    <w:fldSimple w:instr=" PAGE    \* MERGEFORMAT ">
      <w:r w:rsidR="001577D1">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3AB" w:rsidRDefault="009013AB" w:rsidP="00975D02">
      <w:pPr>
        <w:spacing w:after="0" w:line="240" w:lineRule="auto"/>
      </w:pPr>
      <w:r>
        <w:separator/>
      </w:r>
    </w:p>
  </w:footnote>
  <w:footnote w:type="continuationSeparator" w:id="0">
    <w:p w:rsidR="009013AB" w:rsidRDefault="009013AB" w:rsidP="00975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4">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892024"/>
    <w:multiLevelType w:val="multilevel"/>
    <w:tmpl w:val="1706B4A6"/>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504"/>
        </w:tabs>
        <w:ind w:left="504" w:hanging="504"/>
      </w:pPr>
      <w:rPr>
        <w:rFonts w:hint="default"/>
      </w:rPr>
    </w:lvl>
    <w:lvl w:ilvl="2">
      <w:start w:val="1"/>
      <w:numFmt w:val="decimal"/>
      <w:pStyle w:val="3"/>
      <w:lvlText w:val="%1.%2.%3"/>
      <w:lvlJc w:val="left"/>
      <w:pPr>
        <w:tabs>
          <w:tab w:val="num" w:pos="504"/>
        </w:tabs>
        <w:ind w:left="504" w:hanging="504"/>
      </w:pPr>
      <w:rPr>
        <w:rFonts w:hint="default"/>
      </w:rPr>
    </w:lvl>
    <w:lvl w:ilvl="3">
      <w:start w:val="1"/>
      <w:numFmt w:val="decimal"/>
      <w:pStyle w:val="4"/>
      <w:lvlText w:val="%1.%2.%3.%4"/>
      <w:lvlJc w:val="left"/>
      <w:pPr>
        <w:tabs>
          <w:tab w:val="num" w:pos="504"/>
        </w:tabs>
        <w:ind w:left="504" w:hanging="504"/>
      </w:pPr>
      <w:rPr>
        <w:rFonts w:hint="default"/>
      </w:rPr>
    </w:lvl>
    <w:lvl w:ilvl="4">
      <w:start w:val="1"/>
      <w:numFmt w:val="decimal"/>
      <w:pStyle w:val="5"/>
      <w:lvlText w:val="%1.%2.%3.%4.%5"/>
      <w:lvlJc w:val="left"/>
      <w:pPr>
        <w:tabs>
          <w:tab w:val="num" w:pos="504"/>
        </w:tabs>
        <w:ind w:left="504" w:hanging="504"/>
      </w:pPr>
      <w:rPr>
        <w:rFonts w:hint="default"/>
      </w:rPr>
    </w:lvl>
    <w:lvl w:ilvl="5">
      <w:start w:val="1"/>
      <w:numFmt w:val="decimal"/>
      <w:pStyle w:val="6"/>
      <w:lvlText w:val="%1.%2.%3.%4.%5.%6"/>
      <w:lvlJc w:val="left"/>
      <w:pPr>
        <w:tabs>
          <w:tab w:val="num" w:pos="504"/>
        </w:tabs>
        <w:ind w:left="504" w:hanging="504"/>
      </w:pPr>
      <w:rPr>
        <w:rFonts w:hint="default"/>
      </w:rPr>
    </w:lvl>
    <w:lvl w:ilvl="6">
      <w:start w:val="1"/>
      <w:numFmt w:val="decimal"/>
      <w:pStyle w:val="7"/>
      <w:lvlText w:val="%1.%2.%3.%4.%5.%6.%7"/>
      <w:lvlJc w:val="left"/>
      <w:pPr>
        <w:tabs>
          <w:tab w:val="num" w:pos="504"/>
        </w:tabs>
        <w:ind w:left="504" w:hanging="504"/>
      </w:pPr>
      <w:rPr>
        <w:rFonts w:hint="default"/>
      </w:rPr>
    </w:lvl>
    <w:lvl w:ilvl="7">
      <w:start w:val="1"/>
      <w:numFmt w:val="decimal"/>
      <w:pStyle w:val="8"/>
      <w:lvlText w:val="%1.%2.%3.%4.%5.%6.%7.%8"/>
      <w:lvlJc w:val="left"/>
      <w:pPr>
        <w:tabs>
          <w:tab w:val="num" w:pos="504"/>
        </w:tabs>
        <w:ind w:left="504" w:hanging="504"/>
      </w:pPr>
      <w:rPr>
        <w:rFonts w:hint="default"/>
      </w:rPr>
    </w:lvl>
    <w:lvl w:ilvl="8">
      <w:start w:val="1"/>
      <w:numFmt w:val="decimal"/>
      <w:pStyle w:val="9"/>
      <w:lvlText w:val="%1.%2.%3.%4.%5.%6.%7.%8.%9"/>
      <w:lvlJc w:val="left"/>
      <w:pPr>
        <w:tabs>
          <w:tab w:val="num" w:pos="504"/>
        </w:tabs>
        <w:ind w:left="504" w:hanging="504"/>
      </w:pPr>
      <w:rPr>
        <w:rFonts w:hint="default"/>
      </w:rPr>
    </w:lvl>
  </w:abstractNum>
  <w:abstractNum w:abstractNumId="6">
    <w:nsid w:val="39583416"/>
    <w:multiLevelType w:val="hybridMultilevel"/>
    <w:tmpl w:val="E1D2C5E8"/>
    <w:lvl w:ilvl="0" w:tplc="11A09D6C">
      <w:start w:val="1"/>
      <w:numFmt w:val="decimal"/>
      <w:pStyle w:val="Reference"/>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8">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0">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7B07373"/>
    <w:multiLevelType w:val="hybridMultilevel"/>
    <w:tmpl w:val="CA329A5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9"/>
  </w:num>
  <w:num w:numId="8">
    <w:abstractNumId w:val="16"/>
  </w:num>
  <w:num w:numId="9">
    <w:abstractNumId w:val="8"/>
  </w:num>
  <w:num w:numId="10">
    <w:abstractNumId w:val="15"/>
  </w:num>
  <w:num w:numId="11">
    <w:abstractNumId w:val="11"/>
  </w:num>
  <w:num w:numId="12">
    <w:abstractNumId w:val="1"/>
  </w:num>
  <w:num w:numId="13">
    <w:abstractNumId w:val="2"/>
  </w:num>
  <w:num w:numId="14">
    <w:abstractNumId w:val="7"/>
  </w:num>
  <w:num w:numId="15">
    <w:abstractNumId w:val="0"/>
  </w:num>
  <w:num w:numId="16">
    <w:abstractNumId w:val="5"/>
  </w:num>
  <w:num w:numId="17">
    <w:abstractNumId w:val="3"/>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4"/>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stylePaneFormatFilter w:val="1001"/>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EF2CC4"/>
    <w:rsid w:val="000012EC"/>
    <w:rsid w:val="00021D61"/>
    <w:rsid w:val="00025F12"/>
    <w:rsid w:val="0007376E"/>
    <w:rsid w:val="000934D5"/>
    <w:rsid w:val="001226B0"/>
    <w:rsid w:val="001500C5"/>
    <w:rsid w:val="001577D1"/>
    <w:rsid w:val="001879BE"/>
    <w:rsid w:val="001B0090"/>
    <w:rsid w:val="001E61F4"/>
    <w:rsid w:val="00200966"/>
    <w:rsid w:val="00207E0B"/>
    <w:rsid w:val="00230EB7"/>
    <w:rsid w:val="00234814"/>
    <w:rsid w:val="0024172B"/>
    <w:rsid w:val="00242EBE"/>
    <w:rsid w:val="00243B34"/>
    <w:rsid w:val="00252AD2"/>
    <w:rsid w:val="002532ED"/>
    <w:rsid w:val="0026097E"/>
    <w:rsid w:val="002810ED"/>
    <w:rsid w:val="002A43A7"/>
    <w:rsid w:val="002A6F78"/>
    <w:rsid w:val="002C36BE"/>
    <w:rsid w:val="002F1351"/>
    <w:rsid w:val="002F2F73"/>
    <w:rsid w:val="003048FB"/>
    <w:rsid w:val="00307D4C"/>
    <w:rsid w:val="0032030D"/>
    <w:rsid w:val="003474F6"/>
    <w:rsid w:val="00367205"/>
    <w:rsid w:val="00394B80"/>
    <w:rsid w:val="003A704B"/>
    <w:rsid w:val="003A7366"/>
    <w:rsid w:val="003F012C"/>
    <w:rsid w:val="00433D48"/>
    <w:rsid w:val="004B2DA3"/>
    <w:rsid w:val="004B2DA4"/>
    <w:rsid w:val="004C28F7"/>
    <w:rsid w:val="004F1000"/>
    <w:rsid w:val="00514F64"/>
    <w:rsid w:val="00572BA1"/>
    <w:rsid w:val="0059519B"/>
    <w:rsid w:val="005A22B5"/>
    <w:rsid w:val="006013BE"/>
    <w:rsid w:val="00602022"/>
    <w:rsid w:val="006042CB"/>
    <w:rsid w:val="006275FF"/>
    <w:rsid w:val="0064527E"/>
    <w:rsid w:val="00671948"/>
    <w:rsid w:val="00697105"/>
    <w:rsid w:val="006A064F"/>
    <w:rsid w:val="006A295C"/>
    <w:rsid w:val="006A53AE"/>
    <w:rsid w:val="00701D20"/>
    <w:rsid w:val="007106A8"/>
    <w:rsid w:val="00713691"/>
    <w:rsid w:val="00715505"/>
    <w:rsid w:val="007450E3"/>
    <w:rsid w:val="007567E9"/>
    <w:rsid w:val="007572CF"/>
    <w:rsid w:val="007619D4"/>
    <w:rsid w:val="00777E9C"/>
    <w:rsid w:val="007B02A0"/>
    <w:rsid w:val="007B0983"/>
    <w:rsid w:val="007B5EFB"/>
    <w:rsid w:val="007D5C30"/>
    <w:rsid w:val="007F59B4"/>
    <w:rsid w:val="00822D09"/>
    <w:rsid w:val="00845B32"/>
    <w:rsid w:val="0085109C"/>
    <w:rsid w:val="008766ED"/>
    <w:rsid w:val="008A46F8"/>
    <w:rsid w:val="008A5130"/>
    <w:rsid w:val="008D6DB5"/>
    <w:rsid w:val="008E68B2"/>
    <w:rsid w:val="009013AB"/>
    <w:rsid w:val="009059A8"/>
    <w:rsid w:val="00913DE3"/>
    <w:rsid w:val="00916C0D"/>
    <w:rsid w:val="00975D02"/>
    <w:rsid w:val="00991626"/>
    <w:rsid w:val="00991C3B"/>
    <w:rsid w:val="009B1480"/>
    <w:rsid w:val="009C2640"/>
    <w:rsid w:val="009E18A0"/>
    <w:rsid w:val="009E4D23"/>
    <w:rsid w:val="009F236E"/>
    <w:rsid w:val="00A25DD2"/>
    <w:rsid w:val="00A61DEF"/>
    <w:rsid w:val="00A845FB"/>
    <w:rsid w:val="00A9740E"/>
    <w:rsid w:val="00AB1ECC"/>
    <w:rsid w:val="00AD39D9"/>
    <w:rsid w:val="00B14763"/>
    <w:rsid w:val="00B1710A"/>
    <w:rsid w:val="00B235FB"/>
    <w:rsid w:val="00B24D39"/>
    <w:rsid w:val="00B53A62"/>
    <w:rsid w:val="00B61197"/>
    <w:rsid w:val="00B7213B"/>
    <w:rsid w:val="00B7707E"/>
    <w:rsid w:val="00B94CB7"/>
    <w:rsid w:val="00BA488D"/>
    <w:rsid w:val="00BA5E14"/>
    <w:rsid w:val="00BC430E"/>
    <w:rsid w:val="00BF3A3C"/>
    <w:rsid w:val="00C30BDF"/>
    <w:rsid w:val="00C34CCF"/>
    <w:rsid w:val="00C90F73"/>
    <w:rsid w:val="00CC7C14"/>
    <w:rsid w:val="00D22166"/>
    <w:rsid w:val="00D266F7"/>
    <w:rsid w:val="00D35966"/>
    <w:rsid w:val="00D41472"/>
    <w:rsid w:val="00D507E2"/>
    <w:rsid w:val="00D60B92"/>
    <w:rsid w:val="00D723C8"/>
    <w:rsid w:val="00D75673"/>
    <w:rsid w:val="00DB4E93"/>
    <w:rsid w:val="00EB06A8"/>
    <w:rsid w:val="00ED5BB3"/>
    <w:rsid w:val="00EF2CC4"/>
    <w:rsid w:val="00EF5A7D"/>
    <w:rsid w:val="00F57B29"/>
    <w:rsid w:val="00F61E26"/>
    <w:rsid w:val="00F73B5A"/>
    <w:rsid w:val="00FB731D"/>
    <w:rsid w:val="00FB7B28"/>
    <w:rsid w:val="00FE581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5966"/>
  </w:style>
  <w:style w:type="paragraph" w:styleId="1">
    <w:name w:val="heading 1"/>
    <w:basedOn w:val="a"/>
    <w:next w:val="Body"/>
    <w:link w:val="10"/>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2">
    <w:name w:val="heading 2"/>
    <w:basedOn w:val="1"/>
    <w:next w:val="Body"/>
    <w:link w:val="20"/>
    <w:uiPriority w:val="9"/>
    <w:unhideWhenUsed/>
    <w:rsid w:val="001500C5"/>
    <w:pPr>
      <w:numPr>
        <w:ilvl w:val="1"/>
      </w:numPr>
      <w:tabs>
        <w:tab w:val="clear" w:pos="504"/>
      </w:tabs>
      <w:ind w:left="450" w:hanging="450"/>
      <w:outlineLvl w:val="1"/>
    </w:pPr>
    <w:rPr>
      <w:color w:val="000000" w:themeColor="text1"/>
      <w:szCs w:val="26"/>
    </w:rPr>
  </w:style>
  <w:style w:type="paragraph" w:styleId="3">
    <w:name w:val="heading 3"/>
    <w:basedOn w:val="1"/>
    <w:next w:val="Body"/>
    <w:link w:val="30"/>
    <w:uiPriority w:val="9"/>
    <w:unhideWhenUsed/>
    <w:rsid w:val="001500C5"/>
    <w:pPr>
      <w:numPr>
        <w:ilvl w:val="2"/>
      </w:numPr>
      <w:tabs>
        <w:tab w:val="clear" w:pos="504"/>
      </w:tabs>
      <w:ind w:left="720" w:hanging="720"/>
      <w:outlineLvl w:val="2"/>
    </w:pPr>
  </w:style>
  <w:style w:type="paragraph" w:styleId="4">
    <w:name w:val="heading 4"/>
    <w:basedOn w:val="1"/>
    <w:next w:val="Body"/>
    <w:link w:val="40"/>
    <w:uiPriority w:val="9"/>
    <w:unhideWhenUsed/>
    <w:rsid w:val="001500C5"/>
    <w:pPr>
      <w:numPr>
        <w:ilvl w:val="3"/>
      </w:numPr>
      <w:tabs>
        <w:tab w:val="clear" w:pos="504"/>
      </w:tabs>
      <w:ind w:left="990" w:hanging="990"/>
      <w:outlineLvl w:val="3"/>
    </w:pPr>
    <w:rPr>
      <w:b w:val="0"/>
      <w:bCs w:val="0"/>
      <w:iCs/>
      <w:color w:val="000000" w:themeColor="text1"/>
    </w:rPr>
  </w:style>
  <w:style w:type="paragraph" w:styleId="5">
    <w:name w:val="heading 5"/>
    <w:basedOn w:val="1"/>
    <w:next w:val="Body"/>
    <w:link w:val="50"/>
    <w:uiPriority w:val="9"/>
    <w:unhideWhenUsed/>
    <w:rsid w:val="001500C5"/>
    <w:pPr>
      <w:numPr>
        <w:ilvl w:val="4"/>
      </w:numPr>
      <w:tabs>
        <w:tab w:val="clear" w:pos="504"/>
      </w:tabs>
      <w:ind w:left="1170" w:hanging="1170"/>
      <w:outlineLvl w:val="4"/>
    </w:pPr>
    <w:rPr>
      <w:b w:val="0"/>
    </w:rPr>
  </w:style>
  <w:style w:type="paragraph" w:styleId="6">
    <w:name w:val="heading 6"/>
    <w:basedOn w:val="1"/>
    <w:next w:val="Body"/>
    <w:link w:val="60"/>
    <w:uiPriority w:val="9"/>
    <w:unhideWhenUsed/>
    <w:qFormat/>
    <w:rsid w:val="00713691"/>
    <w:pPr>
      <w:numPr>
        <w:ilvl w:val="5"/>
      </w:numPr>
      <w:tabs>
        <w:tab w:val="clear" w:pos="504"/>
      </w:tabs>
      <w:ind w:left="1354" w:hanging="1354"/>
      <w:outlineLvl w:val="5"/>
    </w:pPr>
    <w:rPr>
      <w:b w:val="0"/>
      <w:iCs/>
    </w:rPr>
  </w:style>
  <w:style w:type="paragraph" w:styleId="7">
    <w:name w:val="heading 7"/>
    <w:basedOn w:val="6"/>
    <w:next w:val="Body"/>
    <w:link w:val="70"/>
    <w:uiPriority w:val="9"/>
    <w:unhideWhenUsed/>
    <w:rsid w:val="00713691"/>
    <w:pPr>
      <w:numPr>
        <w:ilvl w:val="6"/>
      </w:numPr>
      <w:tabs>
        <w:tab w:val="clear" w:pos="504"/>
      </w:tabs>
      <w:ind w:left="1627" w:hanging="1627"/>
      <w:outlineLvl w:val="6"/>
    </w:pPr>
  </w:style>
  <w:style w:type="paragraph" w:styleId="8">
    <w:name w:val="heading 8"/>
    <w:basedOn w:val="a"/>
    <w:next w:val="a"/>
    <w:link w:val="80"/>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2D09"/>
    <w:rPr>
      <w:color w:val="0000FF" w:themeColor="hyperlink"/>
      <w:u w:val="single"/>
    </w:rPr>
  </w:style>
  <w:style w:type="paragraph" w:customStyle="1" w:styleId="Reference">
    <w:name w:val="Reference"/>
    <w:basedOn w:val="a"/>
    <w:rsid w:val="00713691"/>
    <w:pPr>
      <w:numPr>
        <w:numId w:val="6"/>
      </w:numPr>
    </w:pPr>
  </w:style>
  <w:style w:type="paragraph" w:styleId="a4">
    <w:name w:val="Title"/>
    <w:basedOn w:val="a"/>
    <w:next w:val="a"/>
    <w:link w:val="a5"/>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a5">
    <w:name w:val="標題 字元"/>
    <w:basedOn w:val="a0"/>
    <w:link w:val="a4"/>
    <w:uiPriority w:val="10"/>
    <w:rsid w:val="00713691"/>
    <w:rPr>
      <w:rFonts w:eastAsiaTheme="majorEastAsia" w:cstheme="majorBidi"/>
      <w:b/>
      <w:color w:val="000000" w:themeColor="text1"/>
      <w:spacing w:val="5"/>
      <w:kern w:val="28"/>
      <w:sz w:val="52"/>
      <w:szCs w:val="52"/>
    </w:rPr>
  </w:style>
  <w:style w:type="paragraph" w:styleId="a6">
    <w:name w:val="footnote text"/>
    <w:basedOn w:val="a"/>
    <w:link w:val="a7"/>
    <w:uiPriority w:val="99"/>
    <w:semiHidden/>
    <w:unhideWhenUsed/>
    <w:rsid w:val="00975D02"/>
    <w:pPr>
      <w:spacing w:after="0" w:line="240" w:lineRule="auto"/>
    </w:pPr>
    <w:rPr>
      <w:sz w:val="20"/>
      <w:szCs w:val="20"/>
    </w:rPr>
  </w:style>
  <w:style w:type="character" w:customStyle="1" w:styleId="a7">
    <w:name w:val="註腳文字 字元"/>
    <w:basedOn w:val="a0"/>
    <w:link w:val="a6"/>
    <w:uiPriority w:val="99"/>
    <w:semiHidden/>
    <w:rsid w:val="00975D02"/>
    <w:rPr>
      <w:sz w:val="20"/>
      <w:szCs w:val="20"/>
    </w:rPr>
  </w:style>
  <w:style w:type="character" w:styleId="a8">
    <w:name w:val="footnote reference"/>
    <w:basedOn w:val="a0"/>
    <w:uiPriority w:val="99"/>
    <w:semiHidden/>
    <w:unhideWhenUsed/>
    <w:rsid w:val="00975D02"/>
    <w:rPr>
      <w:vertAlign w:val="superscript"/>
    </w:rPr>
  </w:style>
  <w:style w:type="character" w:customStyle="1" w:styleId="10">
    <w:name w:val="標題 1 字元"/>
    <w:basedOn w:val="a0"/>
    <w:link w:val="1"/>
    <w:uiPriority w:val="9"/>
    <w:rsid w:val="001500C5"/>
    <w:rPr>
      <w:rFonts w:eastAsiaTheme="majorEastAsia" w:cstheme="majorBidi"/>
      <w:b/>
      <w:bCs/>
      <w:sz w:val="28"/>
      <w:szCs w:val="28"/>
    </w:rPr>
  </w:style>
  <w:style w:type="character" w:customStyle="1" w:styleId="20">
    <w:name w:val="標題 2 字元"/>
    <w:basedOn w:val="a0"/>
    <w:link w:val="2"/>
    <w:uiPriority w:val="9"/>
    <w:rsid w:val="001500C5"/>
    <w:rPr>
      <w:rFonts w:eastAsiaTheme="majorEastAsia" w:cstheme="majorBidi"/>
      <w:b/>
      <w:bCs/>
      <w:color w:val="000000" w:themeColor="text1"/>
      <w:sz w:val="28"/>
      <w:szCs w:val="26"/>
    </w:rPr>
  </w:style>
  <w:style w:type="character" w:customStyle="1" w:styleId="30">
    <w:name w:val="標題 3 字元"/>
    <w:basedOn w:val="a0"/>
    <w:link w:val="3"/>
    <w:uiPriority w:val="9"/>
    <w:rsid w:val="001500C5"/>
    <w:rPr>
      <w:rFonts w:eastAsiaTheme="majorEastAsia" w:cstheme="majorBidi"/>
      <w:b/>
      <w:bCs/>
      <w:sz w:val="28"/>
      <w:szCs w:val="28"/>
    </w:rPr>
  </w:style>
  <w:style w:type="paragraph" w:styleId="a9">
    <w:name w:val="header"/>
    <w:basedOn w:val="a"/>
    <w:link w:val="aa"/>
    <w:uiPriority w:val="99"/>
    <w:semiHidden/>
    <w:unhideWhenUsed/>
    <w:rsid w:val="006275FF"/>
    <w:pPr>
      <w:tabs>
        <w:tab w:val="center" w:pos="4986"/>
        <w:tab w:val="right" w:pos="9972"/>
      </w:tabs>
      <w:spacing w:after="0" w:line="240" w:lineRule="auto"/>
    </w:pPr>
  </w:style>
  <w:style w:type="character" w:customStyle="1" w:styleId="aa">
    <w:name w:val="頁首 字元"/>
    <w:basedOn w:val="a0"/>
    <w:link w:val="a9"/>
    <w:uiPriority w:val="99"/>
    <w:semiHidden/>
    <w:rsid w:val="006275FF"/>
  </w:style>
  <w:style w:type="paragraph" w:styleId="ab">
    <w:name w:val="footer"/>
    <w:basedOn w:val="a"/>
    <w:link w:val="ac"/>
    <w:uiPriority w:val="99"/>
    <w:semiHidden/>
    <w:unhideWhenUsed/>
    <w:rsid w:val="006275FF"/>
    <w:pPr>
      <w:tabs>
        <w:tab w:val="center" w:pos="4986"/>
        <w:tab w:val="right" w:pos="9972"/>
      </w:tabs>
      <w:spacing w:after="0" w:line="240" w:lineRule="auto"/>
    </w:pPr>
  </w:style>
  <w:style w:type="character" w:customStyle="1" w:styleId="ac">
    <w:name w:val="頁尾 字元"/>
    <w:basedOn w:val="a0"/>
    <w:link w:val="ab"/>
    <w:uiPriority w:val="99"/>
    <w:semiHidden/>
    <w:rsid w:val="006275FF"/>
  </w:style>
  <w:style w:type="paragraph" w:styleId="ad">
    <w:name w:val="Balloon Text"/>
    <w:basedOn w:val="a"/>
    <w:link w:val="ae"/>
    <w:uiPriority w:val="99"/>
    <w:semiHidden/>
    <w:unhideWhenUsed/>
    <w:rsid w:val="00F73B5A"/>
    <w:pPr>
      <w:spacing w:after="0" w:line="240" w:lineRule="auto"/>
    </w:pPr>
    <w:rPr>
      <w:rFonts w:ascii="Tahoma" w:hAnsi="Tahoma" w:cs="Tahoma"/>
      <w:sz w:val="16"/>
      <w:szCs w:val="16"/>
    </w:rPr>
  </w:style>
  <w:style w:type="character" w:customStyle="1" w:styleId="ae">
    <w:name w:val="註解方塊文字 字元"/>
    <w:basedOn w:val="a0"/>
    <w:link w:val="ad"/>
    <w:uiPriority w:val="99"/>
    <w:semiHidden/>
    <w:rsid w:val="00F73B5A"/>
    <w:rPr>
      <w:rFonts w:ascii="Tahoma" w:hAnsi="Tahoma" w:cs="Tahoma"/>
      <w:sz w:val="16"/>
      <w:szCs w:val="16"/>
    </w:rPr>
  </w:style>
  <w:style w:type="character" w:customStyle="1" w:styleId="40">
    <w:name w:val="標題 4 字元"/>
    <w:basedOn w:val="a0"/>
    <w:link w:val="4"/>
    <w:uiPriority w:val="9"/>
    <w:rsid w:val="001500C5"/>
    <w:rPr>
      <w:rFonts w:eastAsiaTheme="majorEastAsia" w:cstheme="majorBidi"/>
      <w:iCs/>
      <w:color w:val="000000" w:themeColor="text1"/>
      <w:sz w:val="28"/>
      <w:szCs w:val="28"/>
    </w:rPr>
  </w:style>
  <w:style w:type="character" w:customStyle="1" w:styleId="50">
    <w:name w:val="標題 5 字元"/>
    <w:basedOn w:val="a0"/>
    <w:link w:val="5"/>
    <w:uiPriority w:val="9"/>
    <w:rsid w:val="001500C5"/>
    <w:rPr>
      <w:rFonts w:eastAsiaTheme="majorEastAsia" w:cstheme="majorBidi"/>
      <w:bCs/>
      <w:sz w:val="28"/>
      <w:szCs w:val="28"/>
    </w:rPr>
  </w:style>
  <w:style w:type="character" w:customStyle="1" w:styleId="60">
    <w:name w:val="標題 6 字元"/>
    <w:basedOn w:val="a0"/>
    <w:link w:val="6"/>
    <w:uiPriority w:val="9"/>
    <w:rsid w:val="00713691"/>
    <w:rPr>
      <w:rFonts w:eastAsiaTheme="majorEastAsia" w:cstheme="majorBidi"/>
      <w:bCs/>
      <w:iCs/>
      <w:sz w:val="28"/>
      <w:szCs w:val="28"/>
    </w:rPr>
  </w:style>
  <w:style w:type="character" w:customStyle="1" w:styleId="70">
    <w:name w:val="標題 7 字元"/>
    <w:basedOn w:val="a0"/>
    <w:link w:val="7"/>
    <w:uiPriority w:val="9"/>
    <w:rsid w:val="00713691"/>
    <w:rPr>
      <w:rFonts w:eastAsiaTheme="majorEastAsia" w:cstheme="majorBidi"/>
      <w:bCs/>
      <w:iCs/>
      <w:sz w:val="28"/>
      <w:szCs w:val="28"/>
    </w:rPr>
  </w:style>
  <w:style w:type="character" w:customStyle="1" w:styleId="80">
    <w:name w:val="標題 8 字元"/>
    <w:basedOn w:val="a0"/>
    <w:link w:val="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a"/>
    <w:rsid w:val="001500C5"/>
    <w:pPr>
      <w:ind w:left="450"/>
      <w:jc w:val="both"/>
    </w:pPr>
  </w:style>
  <w:style w:type="paragraph" w:customStyle="1" w:styleId="Proposal">
    <w:name w:val="Proposal"/>
    <w:basedOn w:val="a"/>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1"/>
    <w:next w:val="Body"/>
    <w:rsid w:val="00200966"/>
    <w:pPr>
      <w:pageBreakBefore/>
      <w:numPr>
        <w:numId w:val="20"/>
      </w:numPr>
    </w:pPr>
    <w:rPr>
      <w:lang w:eastAsia="zh-TW"/>
    </w:rPr>
  </w:style>
  <w:style w:type="character" w:styleId="af">
    <w:name w:val="Placeholder Text"/>
    <w:basedOn w:val="a0"/>
    <w:uiPriority w:val="99"/>
    <w:semiHidden/>
    <w:rsid w:val="007567E9"/>
    <w:rPr>
      <w:color w:val="808080"/>
    </w:rPr>
  </w:style>
  <w:style w:type="table" w:styleId="af0">
    <w:name w:val="Table Grid"/>
    <w:basedOn w:val="a1"/>
    <w:uiPriority w:val="59"/>
    <w:rsid w:val="004C2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unhideWhenUsed/>
    <w:rsid w:val="000934D5"/>
    <w:rPr>
      <w:sz w:val="16"/>
      <w:szCs w:val="16"/>
    </w:rPr>
  </w:style>
  <w:style w:type="paragraph" w:styleId="af2">
    <w:name w:val="annotation text"/>
    <w:basedOn w:val="a"/>
    <w:link w:val="af3"/>
    <w:uiPriority w:val="99"/>
    <w:semiHidden/>
    <w:unhideWhenUsed/>
    <w:rsid w:val="000934D5"/>
    <w:pPr>
      <w:spacing w:line="240" w:lineRule="auto"/>
    </w:pPr>
    <w:rPr>
      <w:sz w:val="20"/>
      <w:szCs w:val="20"/>
    </w:rPr>
  </w:style>
  <w:style w:type="character" w:customStyle="1" w:styleId="af3">
    <w:name w:val="註解文字 字元"/>
    <w:basedOn w:val="a0"/>
    <w:link w:val="af2"/>
    <w:uiPriority w:val="99"/>
    <w:semiHidden/>
    <w:rsid w:val="000934D5"/>
    <w:rPr>
      <w:sz w:val="20"/>
      <w:szCs w:val="20"/>
    </w:rPr>
  </w:style>
  <w:style w:type="paragraph" w:styleId="af4">
    <w:name w:val="annotation subject"/>
    <w:basedOn w:val="af2"/>
    <w:next w:val="af2"/>
    <w:link w:val="af5"/>
    <w:uiPriority w:val="99"/>
    <w:semiHidden/>
    <w:unhideWhenUsed/>
    <w:rsid w:val="000934D5"/>
    <w:rPr>
      <w:b/>
      <w:bCs/>
    </w:rPr>
  </w:style>
  <w:style w:type="character" w:customStyle="1" w:styleId="af5">
    <w:name w:val="註解主旨 字元"/>
    <w:basedOn w:val="af3"/>
    <w:link w:val="af4"/>
    <w:uiPriority w:val="99"/>
    <w:semiHidden/>
    <w:rsid w:val="000934D5"/>
    <w:rPr>
      <w:b/>
      <w:bCs/>
    </w:rPr>
  </w:style>
  <w:style w:type="paragraph" w:styleId="af6">
    <w:name w:val="Revision"/>
    <w:hidden/>
    <w:uiPriority w:val="99"/>
    <w:semiHidden/>
    <w:rsid w:val="000934D5"/>
    <w:pPr>
      <w:spacing w:after="0" w:line="240" w:lineRule="auto"/>
    </w:pPr>
  </w:style>
</w:styles>
</file>

<file path=word/webSettings.xml><?xml version="1.0" encoding="utf-8"?>
<w:webSettings xmlns:r="http://schemas.openxmlformats.org/officeDocument/2006/relationships" xmlns:w="http://schemas.openxmlformats.org/wordprocessingml/2006/main">
  <w:divs>
    <w:div w:id="56977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629E6C76C3C498DB12C4C41176F9EF1"/>
        <w:category>
          <w:name w:val="General"/>
          <w:gallery w:val="placeholder"/>
        </w:category>
        <w:types>
          <w:type w:val="bbPlcHdr"/>
        </w:types>
        <w:behaviors>
          <w:behavior w:val="content"/>
        </w:behaviors>
        <w:guid w:val="{A91BCAF6-2123-4784-A25D-82CF5FF16802}"/>
      </w:docPartPr>
      <w:docPartBody>
        <w:p w:rsidR="001E606A" w:rsidRDefault="001E606A">
          <w:pPr>
            <w:pStyle w:val="0629E6C76C3C498DB12C4C41176F9EF1"/>
          </w:pPr>
          <w:r w:rsidRPr="00EF07FB">
            <w:rPr>
              <w:rStyle w:val="a3"/>
            </w:rPr>
            <w:t>[Title]</w:t>
          </w:r>
        </w:p>
      </w:docPartBody>
    </w:docPart>
    <w:docPart>
      <w:docPartPr>
        <w:name w:val="1D9ADF8CBEE84D048E3F1A75021AD6FA"/>
        <w:category>
          <w:name w:val="General"/>
          <w:gallery w:val="placeholder"/>
        </w:category>
        <w:types>
          <w:type w:val="bbPlcHdr"/>
        </w:types>
        <w:behaviors>
          <w:behavior w:val="content"/>
        </w:behaviors>
        <w:guid w:val="{3618B768-A12C-4B7F-9505-E7EB41807319}"/>
      </w:docPartPr>
      <w:docPartBody>
        <w:p w:rsidR="001E606A" w:rsidRDefault="001E606A">
          <w:pPr>
            <w:pStyle w:val="1D9ADF8CBEE84D048E3F1A75021AD6FA"/>
          </w:pPr>
          <w:r w:rsidRPr="00EF07FB">
            <w:rPr>
              <w:rStyle w:val="a3"/>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E606A"/>
    <w:rsid w:val="001E606A"/>
    <w:rsid w:val="00214DB8"/>
    <w:rsid w:val="002B2F2E"/>
    <w:rsid w:val="003743DC"/>
    <w:rsid w:val="003E27B8"/>
    <w:rsid w:val="008C135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E606A"/>
    <w:rPr>
      <w:color w:val="808080"/>
    </w:rPr>
  </w:style>
  <w:style w:type="paragraph" w:customStyle="1" w:styleId="0629E6C76C3C498DB12C4C41176F9EF1">
    <w:name w:val="0629E6C76C3C498DB12C4C41176F9EF1"/>
    <w:rsid w:val="001E606A"/>
  </w:style>
  <w:style w:type="paragraph" w:customStyle="1" w:styleId="1D9ADF8CBEE84D048E3F1A75021AD6FA">
    <w:name w:val="1D9ADF8CBEE84D048E3F1A75021AD6FA"/>
    <w:rsid w:val="001E606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4DBDE-D847-4048-9876-E1BC9BD8E4A7}">
  <ds:schemaRefs>
    <ds:schemaRef ds:uri="http://schemas.openxmlformats.org/officeDocument/2006/bibliography"/>
  </ds:schemaRefs>
</ds:datastoreItem>
</file>

<file path=customXml/itemProps2.xml><?xml version="1.0" encoding="utf-8"?>
<ds:datastoreItem xmlns:ds="http://schemas.openxmlformats.org/officeDocument/2006/customXml" ds:itemID="{2AB7A8BC-9474-4AFB-8D05-AE834C35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Template>
  <TotalTime>3</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Expanding RAN6 Scope</vt:lpstr>
    </vt:vector>
  </TitlesOfParts>
  <Manager>Guillaume SEBIRE</Manager>
  <Company>Mediatek Inc.</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Expanding RAN6 Scope</dc:title>
  <dc:creator>Mediatek</dc:creator>
  <cp:lastModifiedBy>Mediatek</cp:lastModifiedBy>
  <cp:revision>3</cp:revision>
  <dcterms:created xsi:type="dcterms:W3CDTF">2016-09-13T11:37:00Z</dcterms:created>
  <dcterms:modified xsi:type="dcterms:W3CDTF">2016-09-13T11:55:00Z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1942269875</vt:i4>
  </property>
  <property fmtid="{D5CDD505-2E9C-101B-9397-08002B2CF9AE}" pid="3" name="_NewReviewCycle">
    <vt:lpwstr/>
  </property>
  <property fmtid="{D5CDD505-2E9C-101B-9397-08002B2CF9AE}" pid="4" name="_EmailSubject">
    <vt:lpwstr>[TSG#73] Coordination materials prep - Final review</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-2100696433</vt:i4>
  </property>
  <property fmtid="{D5CDD505-2E9C-101B-9397-08002B2CF9AE}" pid="8" name="_ReviewingToolsShownOnce">
    <vt:lpwstr/>
  </property>
</Properties>
</file>